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2946" w14:textId="50EAB64A" w:rsidR="00AC5B3D" w:rsidRDefault="00ED1EA0" w:rsidP="00DC52C0">
      <w:pPr>
        <w:pStyle w:val="CuerpoA"/>
        <w:jc w:val="center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>Neuchâtel Cuadrante Polanco, concepto urbanístico sin precedentes en M</w:t>
      </w:r>
      <w:r>
        <w:rPr>
          <w:rStyle w:val="Ninguno"/>
          <w:b/>
          <w:bCs/>
          <w:sz w:val="28"/>
          <w:szCs w:val="28"/>
          <w:lang w:val="fr-FR"/>
        </w:rPr>
        <w:t>é</w:t>
      </w:r>
      <w:r>
        <w:rPr>
          <w:rStyle w:val="Ninguno"/>
          <w:b/>
          <w:bCs/>
          <w:sz w:val="28"/>
          <w:szCs w:val="28"/>
        </w:rPr>
        <w:t xml:space="preserve">xico, </w:t>
      </w:r>
      <w:r w:rsidR="00A60129">
        <w:rPr>
          <w:rStyle w:val="Ninguno"/>
          <w:b/>
          <w:bCs/>
          <w:sz w:val="28"/>
          <w:szCs w:val="28"/>
        </w:rPr>
        <w:t xml:space="preserve">transforma Nuevo Polanco </w:t>
      </w:r>
    </w:p>
    <w:p w14:paraId="720E32AD" w14:textId="77777777" w:rsidR="00AC5B3D" w:rsidRDefault="00AC5B3D">
      <w:pPr>
        <w:pStyle w:val="CuerpoA"/>
        <w:jc w:val="center"/>
        <w:rPr>
          <w:rStyle w:val="Ninguno"/>
          <w:b/>
          <w:bCs/>
          <w:sz w:val="28"/>
          <w:szCs w:val="28"/>
        </w:rPr>
      </w:pPr>
    </w:p>
    <w:p w14:paraId="25BB054B" w14:textId="77777777" w:rsidR="00AC5B3D" w:rsidRDefault="00AC5B3D">
      <w:pPr>
        <w:pStyle w:val="CuerpoA"/>
        <w:jc w:val="both"/>
        <w:rPr>
          <w:rStyle w:val="NingunoA"/>
          <w:sz w:val="24"/>
          <w:szCs w:val="24"/>
        </w:rPr>
      </w:pPr>
    </w:p>
    <w:p w14:paraId="0ECF765F" w14:textId="34C203D0" w:rsidR="00A60129" w:rsidRDefault="00A60129" w:rsidP="00A60129">
      <w:pPr>
        <w:pStyle w:val="Prrafodelista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>
        <w:rPr>
          <w:rStyle w:val="NingunoA"/>
          <w:i/>
          <w:iCs/>
          <w:sz w:val="24"/>
          <w:szCs w:val="24"/>
        </w:rPr>
        <w:t>Este complejo inmobiliario apuesta por la movilidad, arte, urbanismo, diseño, eficiencia y creación de comunidad; enfocado en mejorar la calidad de vida de los habitantes de la zona.</w:t>
      </w:r>
    </w:p>
    <w:p w14:paraId="1E26DE18" w14:textId="47FCD195" w:rsidR="00A60129" w:rsidRDefault="00A60129" w:rsidP="00A60129">
      <w:pPr>
        <w:pStyle w:val="Prrafodelista"/>
        <w:jc w:val="both"/>
        <w:rPr>
          <w:rStyle w:val="NingunoA"/>
          <w:i/>
          <w:iCs/>
          <w:sz w:val="24"/>
          <w:szCs w:val="24"/>
        </w:rPr>
      </w:pPr>
    </w:p>
    <w:p w14:paraId="7246F6BB" w14:textId="77777777" w:rsidR="00AC5B3D" w:rsidRDefault="00ED1EA0">
      <w:pPr>
        <w:pStyle w:val="Prrafodelista"/>
        <w:numPr>
          <w:ilvl w:val="0"/>
          <w:numId w:val="2"/>
        </w:numPr>
        <w:jc w:val="both"/>
        <w:rPr>
          <w:i/>
          <w:iCs/>
          <w:sz w:val="24"/>
          <w:szCs w:val="24"/>
        </w:rPr>
      </w:pPr>
      <w:r>
        <w:rPr>
          <w:rStyle w:val="NingunoA"/>
          <w:i/>
          <w:iCs/>
          <w:sz w:val="24"/>
          <w:szCs w:val="24"/>
        </w:rPr>
        <w:t>El desarrollo tendrá como ícono a “</w:t>
      </w:r>
      <w:proofErr w:type="spellStart"/>
      <w:r>
        <w:rPr>
          <w:rStyle w:val="NingunoA"/>
          <w:i/>
          <w:iCs/>
          <w:sz w:val="24"/>
          <w:szCs w:val="24"/>
        </w:rPr>
        <w:t>The</w:t>
      </w:r>
      <w:proofErr w:type="spellEnd"/>
      <w:r>
        <w:rPr>
          <w:rStyle w:val="NingunoA"/>
          <w:i/>
          <w:iCs/>
          <w:sz w:val="24"/>
          <w:szCs w:val="24"/>
        </w:rPr>
        <w:t xml:space="preserve"> </w:t>
      </w:r>
      <w:proofErr w:type="spellStart"/>
      <w:r>
        <w:rPr>
          <w:rStyle w:val="NingunoA"/>
          <w:i/>
          <w:iCs/>
          <w:sz w:val="24"/>
          <w:szCs w:val="24"/>
        </w:rPr>
        <w:t>Eye</w:t>
      </w:r>
      <w:proofErr w:type="spellEnd"/>
      <w:r>
        <w:rPr>
          <w:rStyle w:val="NingunoA"/>
          <w:i/>
          <w:iCs/>
          <w:sz w:val="24"/>
          <w:szCs w:val="24"/>
        </w:rPr>
        <w:t xml:space="preserve"> of </w:t>
      </w:r>
      <w:proofErr w:type="spellStart"/>
      <w:r>
        <w:rPr>
          <w:rStyle w:val="NingunoA"/>
          <w:i/>
          <w:iCs/>
          <w:sz w:val="24"/>
          <w:szCs w:val="24"/>
        </w:rPr>
        <w:t>Mexico</w:t>
      </w:r>
      <w:proofErr w:type="spellEnd"/>
      <w:r>
        <w:rPr>
          <w:rStyle w:val="NingunoA"/>
          <w:i/>
          <w:iCs/>
          <w:sz w:val="24"/>
          <w:szCs w:val="24"/>
        </w:rPr>
        <w:t>”, la primera pieza de arte con Inteligencia Artificial en Latinoamérica.</w:t>
      </w:r>
    </w:p>
    <w:p w14:paraId="38299957" w14:textId="77777777" w:rsidR="00AC5B3D" w:rsidRDefault="00AC5B3D">
      <w:pPr>
        <w:pStyle w:val="CuerpoA"/>
        <w:jc w:val="both"/>
        <w:rPr>
          <w:rStyle w:val="Ninguno"/>
          <w:i/>
          <w:iCs/>
          <w:sz w:val="24"/>
          <w:szCs w:val="24"/>
        </w:rPr>
      </w:pPr>
    </w:p>
    <w:p w14:paraId="2EEC75D3" w14:textId="384FCB5D" w:rsidR="00AC5B3D" w:rsidRDefault="00DC52C0" w:rsidP="00F93C82">
      <w:pPr>
        <w:pStyle w:val="CuerpoA"/>
        <w:snapToGrid w:val="0"/>
        <w:spacing w:after="240"/>
        <w:jc w:val="both"/>
        <w:rPr>
          <w:rStyle w:val="Ninguno"/>
          <w:sz w:val="24"/>
          <w:szCs w:val="24"/>
        </w:rPr>
      </w:pPr>
      <w:bookmarkStart w:id="0" w:name="_Hlk96448359"/>
      <w:r w:rsidRPr="00A60129">
        <w:rPr>
          <w:rStyle w:val="Ninguno"/>
          <w:b/>
          <w:bCs/>
          <w:sz w:val="24"/>
          <w:szCs w:val="24"/>
        </w:rPr>
        <w:t xml:space="preserve">Ciudad de México, </w:t>
      </w:r>
      <w:r w:rsidR="00A60129" w:rsidRPr="00A60129">
        <w:rPr>
          <w:rStyle w:val="Ninguno"/>
          <w:b/>
          <w:bCs/>
          <w:sz w:val="24"/>
          <w:szCs w:val="24"/>
        </w:rPr>
        <w:t>15 de marzo de 2022.-</w:t>
      </w:r>
      <w:r w:rsidR="00A60129">
        <w:rPr>
          <w:rStyle w:val="Ninguno"/>
          <w:sz w:val="24"/>
          <w:szCs w:val="24"/>
        </w:rPr>
        <w:t xml:space="preserve"> </w:t>
      </w:r>
      <w:r w:rsidR="00ED1EA0">
        <w:rPr>
          <w:rStyle w:val="Ninguno"/>
          <w:sz w:val="24"/>
          <w:szCs w:val="24"/>
        </w:rPr>
        <w:t>Por su ubicación</w:t>
      </w:r>
      <w:r w:rsidR="00A60129">
        <w:rPr>
          <w:rStyle w:val="Ninguno"/>
          <w:sz w:val="24"/>
          <w:szCs w:val="24"/>
        </w:rPr>
        <w:t xml:space="preserve"> estratégica -calle Lago Neuchâtel-</w:t>
      </w:r>
      <w:r w:rsidR="00ED1EA0">
        <w:rPr>
          <w:rStyle w:val="Ninguno"/>
          <w:sz w:val="24"/>
          <w:szCs w:val="24"/>
        </w:rPr>
        <w:t xml:space="preserve"> </w:t>
      </w:r>
      <w:r w:rsidR="00A60129">
        <w:rPr>
          <w:rStyle w:val="Ninguno"/>
          <w:sz w:val="24"/>
          <w:szCs w:val="24"/>
        </w:rPr>
        <w:t xml:space="preserve">en </w:t>
      </w:r>
      <w:r w:rsidR="00ED1EA0">
        <w:rPr>
          <w:rStyle w:val="Ninguno"/>
          <w:sz w:val="24"/>
          <w:szCs w:val="24"/>
        </w:rPr>
        <w:t>uno de los corredores culturales más importantes de la Ciudad de M</w:t>
      </w:r>
      <w:r w:rsidR="00ED1EA0">
        <w:rPr>
          <w:rStyle w:val="Ninguno"/>
          <w:sz w:val="24"/>
          <w:szCs w:val="24"/>
          <w:lang w:val="fr-FR"/>
        </w:rPr>
        <w:t>é</w:t>
      </w:r>
      <w:proofErr w:type="spellStart"/>
      <w:r w:rsidR="00ED1EA0">
        <w:rPr>
          <w:rStyle w:val="Ninguno"/>
          <w:sz w:val="24"/>
          <w:szCs w:val="24"/>
        </w:rPr>
        <w:t>xico</w:t>
      </w:r>
      <w:proofErr w:type="spellEnd"/>
      <w:r w:rsidR="00A60129">
        <w:rPr>
          <w:rStyle w:val="Ninguno"/>
          <w:sz w:val="24"/>
          <w:szCs w:val="24"/>
        </w:rPr>
        <w:t xml:space="preserve"> como es</w:t>
      </w:r>
      <w:r w:rsidR="00ED1EA0">
        <w:rPr>
          <w:rStyle w:val="Ninguno"/>
          <w:sz w:val="24"/>
          <w:szCs w:val="24"/>
        </w:rPr>
        <w:t xml:space="preserve"> la zona de Nuevo Polanco,</w:t>
      </w:r>
      <w:r w:rsidR="00A60129">
        <w:rPr>
          <w:rStyle w:val="Ninguno"/>
          <w:sz w:val="24"/>
          <w:szCs w:val="24"/>
        </w:rPr>
        <w:t xml:space="preserve"> y</w:t>
      </w:r>
      <w:r w:rsidR="00ED1EA0">
        <w:rPr>
          <w:rStyle w:val="Ninguno"/>
          <w:sz w:val="24"/>
          <w:szCs w:val="24"/>
        </w:rPr>
        <w:t xml:space="preserve"> gracias a su conectividad, fue </w:t>
      </w:r>
      <w:r w:rsidR="00F93C82">
        <w:rPr>
          <w:rStyle w:val="Ninguno"/>
          <w:sz w:val="24"/>
          <w:szCs w:val="24"/>
        </w:rPr>
        <w:t>elegida</w:t>
      </w:r>
      <w:r w:rsidR="00ED1EA0">
        <w:rPr>
          <w:rStyle w:val="Ninguno"/>
          <w:sz w:val="24"/>
          <w:szCs w:val="24"/>
        </w:rPr>
        <w:t xml:space="preserve"> la sede para albergar un complejo sin precedentes</w:t>
      </w:r>
      <w:r w:rsidR="00A60129">
        <w:rPr>
          <w:rStyle w:val="Ninguno"/>
          <w:sz w:val="24"/>
          <w:szCs w:val="24"/>
        </w:rPr>
        <w:t>,</w:t>
      </w:r>
      <w:r w:rsidR="00ED1EA0">
        <w:rPr>
          <w:rStyle w:val="Ninguno"/>
          <w:sz w:val="24"/>
          <w:szCs w:val="24"/>
        </w:rPr>
        <w:t xml:space="preserve"> destinado a redefinir el concepto de comunidad y que generará un impacto positivo en los habitantes de la ciudad: </w:t>
      </w:r>
      <w:proofErr w:type="spellStart"/>
      <w:r w:rsidR="00ED1EA0" w:rsidRPr="00F93C82">
        <w:rPr>
          <w:rStyle w:val="Ninguno"/>
          <w:b/>
          <w:bCs/>
          <w:color w:val="auto"/>
          <w:sz w:val="24"/>
          <w:szCs w:val="24"/>
          <w:u w:color="212529"/>
          <w:lang w:val="de-DE"/>
        </w:rPr>
        <w:t>Neuch</w:t>
      </w:r>
      <w:r w:rsidR="00ED1EA0" w:rsidRPr="00F93C82">
        <w:rPr>
          <w:rStyle w:val="Ninguno"/>
          <w:b/>
          <w:bCs/>
          <w:color w:val="auto"/>
          <w:sz w:val="24"/>
          <w:szCs w:val="24"/>
          <w:u w:color="212529"/>
        </w:rPr>
        <w:t>âtel</w:t>
      </w:r>
      <w:proofErr w:type="spellEnd"/>
      <w:r w:rsidR="00ED1EA0" w:rsidRPr="00F93C82">
        <w:rPr>
          <w:rStyle w:val="Ninguno"/>
          <w:b/>
          <w:bCs/>
          <w:color w:val="auto"/>
          <w:sz w:val="24"/>
          <w:szCs w:val="24"/>
          <w:u w:color="212529"/>
        </w:rPr>
        <w:t xml:space="preserve"> Cuadrante Polanco.</w:t>
      </w:r>
    </w:p>
    <w:p w14:paraId="70C3E025" w14:textId="77777777" w:rsidR="00F93C82" w:rsidRDefault="00ED1EA0" w:rsidP="00F93C82">
      <w:pPr>
        <w:pStyle w:val="CuerpoA"/>
        <w:snapToGrid w:val="0"/>
        <w:spacing w:after="240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Neuchâtel Cuadrante Polanco, desarrollado por MIRA y propiedad de </w:t>
      </w:r>
      <w:proofErr w:type="spellStart"/>
      <w:r>
        <w:rPr>
          <w:rStyle w:val="Ninguno"/>
          <w:sz w:val="24"/>
          <w:szCs w:val="24"/>
        </w:rPr>
        <w:t>Ivanhoe</w:t>
      </w:r>
      <w:proofErr w:type="spellEnd"/>
      <w:r>
        <w:rPr>
          <w:rStyle w:val="Ninguno"/>
          <w:sz w:val="24"/>
          <w:szCs w:val="24"/>
        </w:rPr>
        <w:t xml:space="preserve"> Cambridge, es una comunidad urbana compuesta por edificios residenciales, de oficinas y área comercial a pie de calle. Su principal característica es el aporte de espacios abiertos al público y una mejora importante en la conectividad de la zona de Nuevo Polanco a través de calles peatonales. </w:t>
      </w:r>
    </w:p>
    <w:p w14:paraId="296BAEBB" w14:textId="65C000C9" w:rsidR="00AC5B3D" w:rsidRPr="00F340C9" w:rsidRDefault="00ED1EA0" w:rsidP="00F93C82">
      <w:pPr>
        <w:pStyle w:val="CuerpoA"/>
        <w:snapToGrid w:val="0"/>
        <w:spacing w:after="240"/>
        <w:jc w:val="both"/>
        <w:rPr>
          <w:rStyle w:val="Ninguno"/>
          <w:color w:val="auto"/>
          <w:sz w:val="24"/>
          <w:szCs w:val="24"/>
          <w:u w:color="212529"/>
        </w:rPr>
      </w:pPr>
      <w:r>
        <w:rPr>
          <w:rStyle w:val="Ninguno"/>
          <w:sz w:val="24"/>
          <w:szCs w:val="24"/>
        </w:rPr>
        <w:t xml:space="preserve">El Cuadrante nace </w:t>
      </w:r>
      <w:r w:rsidR="00F93C82">
        <w:rPr>
          <w:rStyle w:val="Ninguno"/>
          <w:sz w:val="24"/>
          <w:szCs w:val="24"/>
        </w:rPr>
        <w:t>como</w:t>
      </w:r>
      <w:r>
        <w:rPr>
          <w:rStyle w:val="Ninguno"/>
          <w:sz w:val="24"/>
          <w:szCs w:val="24"/>
        </w:rPr>
        <w:t xml:space="preserve"> respuesta a la nueva realidad urbana de la Ciudad de México</w:t>
      </w:r>
      <w:r>
        <w:rPr>
          <w:rStyle w:val="Ninguno"/>
          <w:color w:val="212529"/>
          <w:sz w:val="24"/>
          <w:szCs w:val="24"/>
          <w:u w:color="212529"/>
          <w:shd w:val="clear" w:color="auto" w:fill="F8F8FA"/>
        </w:rPr>
        <w:t xml:space="preserve"> </w:t>
      </w:r>
      <w:r w:rsidRPr="00F93C82">
        <w:rPr>
          <w:rStyle w:val="Ninguno"/>
          <w:color w:val="auto"/>
          <w:sz w:val="24"/>
          <w:szCs w:val="24"/>
          <w:u w:color="212529"/>
          <w:shd w:val="clear" w:color="auto" w:fill="F8F8FA"/>
        </w:rPr>
        <w:t xml:space="preserve">donde, </w:t>
      </w:r>
      <w:r w:rsidR="00F93C82">
        <w:rPr>
          <w:rStyle w:val="Ninguno"/>
          <w:color w:val="auto"/>
          <w:sz w:val="24"/>
          <w:szCs w:val="24"/>
          <w:u w:color="212529"/>
          <w:shd w:val="clear" w:color="auto" w:fill="F8F8FA"/>
        </w:rPr>
        <w:t xml:space="preserve">a través de </w:t>
      </w:r>
      <w:r w:rsidRPr="00F93C82">
        <w:rPr>
          <w:rStyle w:val="Ninguno"/>
          <w:color w:val="auto"/>
          <w:sz w:val="24"/>
          <w:szCs w:val="24"/>
          <w:u w:color="212529"/>
          <w:shd w:val="clear" w:color="auto" w:fill="F8F8FA"/>
        </w:rPr>
        <w:t xml:space="preserve">un urbanismo integrado, conectado y peatonal, se busca devolver a los habitantes del complejo y de la zona un sentido de pertenencia entre ellos y su entorno. Su creación es, sin duda, </w:t>
      </w:r>
      <w:r w:rsidRPr="00F93C82">
        <w:rPr>
          <w:rStyle w:val="Ninguno"/>
          <w:color w:val="auto"/>
          <w:sz w:val="24"/>
          <w:szCs w:val="24"/>
          <w:u w:color="212529"/>
        </w:rPr>
        <w:t xml:space="preserve">un parteaguas al transformar la dinámica </w:t>
      </w:r>
      <w:r w:rsidRPr="00F340C9">
        <w:rPr>
          <w:rStyle w:val="Ninguno"/>
          <w:color w:val="auto"/>
          <w:sz w:val="24"/>
          <w:szCs w:val="24"/>
          <w:u w:color="212529"/>
        </w:rPr>
        <w:t>residencial de la zona.</w:t>
      </w:r>
    </w:p>
    <w:p w14:paraId="11EB1842" w14:textId="47725F92" w:rsidR="00F340C9" w:rsidRPr="00F340C9" w:rsidRDefault="00F340C9" w:rsidP="00F93C82">
      <w:pPr>
        <w:pStyle w:val="CuerpoA"/>
        <w:snapToGrid w:val="0"/>
        <w:spacing w:after="240"/>
        <w:jc w:val="both"/>
        <w:rPr>
          <w:rStyle w:val="Ninguno"/>
          <w:color w:val="auto"/>
          <w:sz w:val="24"/>
          <w:szCs w:val="24"/>
          <w:u w:color="212529"/>
        </w:rPr>
      </w:pPr>
      <w:r w:rsidRPr="00F340C9">
        <w:rPr>
          <w:rStyle w:val="Ninguno"/>
          <w:color w:val="auto"/>
          <w:sz w:val="24"/>
          <w:szCs w:val="24"/>
          <w:u w:color="212529"/>
        </w:rPr>
        <w:t>"</w:t>
      </w:r>
      <w:r w:rsidRPr="00F340C9">
        <w:rPr>
          <w:rStyle w:val="Ninguno"/>
          <w:i/>
          <w:iCs/>
          <w:color w:val="auto"/>
          <w:sz w:val="24"/>
          <w:szCs w:val="24"/>
          <w:u w:color="212529"/>
        </w:rPr>
        <w:t>Las características distintivas de nuestros espacios urbanos contribuyen a la evolución de las ciudades, les garantizan un futuro y ofrecen un tiempo de calidad a quienes las habitan para que su vida cotidiana sea extraordinaria</w:t>
      </w:r>
      <w:r w:rsidRPr="00F340C9">
        <w:rPr>
          <w:rStyle w:val="Ninguno"/>
          <w:color w:val="auto"/>
          <w:sz w:val="24"/>
          <w:szCs w:val="24"/>
          <w:u w:color="212529"/>
        </w:rPr>
        <w:t>", dijo Roberto Pulido, director general de MIRA.</w:t>
      </w:r>
    </w:p>
    <w:p w14:paraId="603C08D1" w14:textId="69C94B0E" w:rsidR="00AC5B3D" w:rsidRDefault="00ED1EA0" w:rsidP="00F93C82">
      <w:pPr>
        <w:pStyle w:val="CuerpoA"/>
        <w:snapToGrid w:val="0"/>
        <w:spacing w:after="240"/>
        <w:jc w:val="both"/>
        <w:rPr>
          <w:rStyle w:val="Ninguno"/>
          <w:color w:val="auto"/>
          <w:sz w:val="24"/>
          <w:szCs w:val="24"/>
          <w:u w:color="212529"/>
        </w:rPr>
      </w:pPr>
      <w:r w:rsidRPr="00F93C82">
        <w:rPr>
          <w:rStyle w:val="Ninguno"/>
          <w:color w:val="auto"/>
          <w:sz w:val="24"/>
          <w:szCs w:val="24"/>
          <w:u w:color="212529"/>
        </w:rPr>
        <w:t>Ivanho</w:t>
      </w:r>
      <w:r w:rsidR="00C065B1">
        <w:rPr>
          <w:rStyle w:val="Ninguno"/>
          <w:color w:val="auto"/>
          <w:sz w:val="24"/>
          <w:szCs w:val="24"/>
          <w:u w:color="212529"/>
        </w:rPr>
        <w:t>é</w:t>
      </w:r>
      <w:r w:rsidRPr="00F93C82">
        <w:rPr>
          <w:rStyle w:val="Ninguno"/>
          <w:color w:val="auto"/>
          <w:sz w:val="24"/>
          <w:szCs w:val="24"/>
          <w:u w:color="212529"/>
        </w:rPr>
        <w:t xml:space="preserve"> Cambridge desarrolla e invierte en propiedades inmobiliarias de alta calidad, proyectos y empresas que están dando forma al tejido urbano en ciudades dinámicas alrededor del mundo. Lo hace de manera responsable y se compromete a crear espacios habitables que fomentan el bienestar de las personas y las comunidades.</w:t>
      </w:r>
    </w:p>
    <w:p w14:paraId="0A4CD713" w14:textId="6522BA39" w:rsidR="00FA1AA9" w:rsidRPr="00F93C82" w:rsidRDefault="00FA1AA9" w:rsidP="00FA1AA9">
      <w:pPr>
        <w:pStyle w:val="CuerpoA"/>
        <w:snapToGrid w:val="0"/>
        <w:spacing w:after="240"/>
        <w:jc w:val="both"/>
        <w:rPr>
          <w:rStyle w:val="NingunoA"/>
          <w:color w:val="auto"/>
          <w:sz w:val="24"/>
          <w:szCs w:val="24"/>
          <w:u w:color="212529"/>
        </w:rPr>
      </w:pPr>
      <w:r w:rsidRPr="00FA1AA9">
        <w:rPr>
          <w:rStyle w:val="NingunoA"/>
          <w:color w:val="auto"/>
          <w:sz w:val="24"/>
          <w:szCs w:val="24"/>
          <w:u w:color="212529"/>
        </w:rPr>
        <w:lastRenderedPageBreak/>
        <w:t>"</w:t>
      </w:r>
      <w:r w:rsidRPr="00FA1AA9">
        <w:rPr>
          <w:rStyle w:val="NingunoA"/>
          <w:i/>
          <w:iCs/>
          <w:color w:val="auto"/>
          <w:sz w:val="24"/>
          <w:szCs w:val="24"/>
          <w:u w:color="212529"/>
        </w:rPr>
        <w:t>Neuchâtel Cuadrante Polanco es una extraordinaria oportunidad para ofrecer un lugar sostenible donde vivir, trabajar, jugar, comprar, comer y mucho más. El proyecto es atractivo para las personas que buscan un equilibrio más saludable entre el trabajo y la vida privada y quieren permanecer conectados con su comunidad. Estamos encantados de colaborar con MIRA en este gran proyecto cuyo corazón, "</w:t>
      </w:r>
      <w:proofErr w:type="spellStart"/>
      <w:r w:rsidR="00274183">
        <w:rPr>
          <w:rStyle w:val="NingunoA"/>
          <w:i/>
          <w:iCs/>
          <w:color w:val="auto"/>
          <w:sz w:val="24"/>
          <w:szCs w:val="24"/>
          <w:u w:color="212529"/>
        </w:rPr>
        <w:t>The</w:t>
      </w:r>
      <w:proofErr w:type="spellEnd"/>
      <w:r w:rsidR="00274183">
        <w:rPr>
          <w:rStyle w:val="NingunoA"/>
          <w:i/>
          <w:iCs/>
          <w:color w:val="auto"/>
          <w:sz w:val="24"/>
          <w:szCs w:val="24"/>
          <w:u w:color="212529"/>
        </w:rPr>
        <w:t xml:space="preserve"> </w:t>
      </w:r>
      <w:proofErr w:type="spellStart"/>
      <w:r w:rsidR="00274183">
        <w:rPr>
          <w:rStyle w:val="NingunoA"/>
          <w:i/>
          <w:iCs/>
          <w:color w:val="auto"/>
          <w:sz w:val="24"/>
          <w:szCs w:val="24"/>
          <w:u w:color="212529"/>
        </w:rPr>
        <w:t>Eye</w:t>
      </w:r>
      <w:proofErr w:type="spellEnd"/>
      <w:r w:rsidR="00274183">
        <w:rPr>
          <w:rStyle w:val="NingunoA"/>
          <w:i/>
          <w:iCs/>
          <w:color w:val="auto"/>
          <w:sz w:val="24"/>
          <w:szCs w:val="24"/>
          <w:u w:color="212529"/>
        </w:rPr>
        <w:t xml:space="preserve"> of </w:t>
      </w:r>
      <w:proofErr w:type="spellStart"/>
      <w:r w:rsidR="00274183">
        <w:rPr>
          <w:rStyle w:val="NingunoA"/>
          <w:i/>
          <w:iCs/>
          <w:color w:val="auto"/>
          <w:sz w:val="24"/>
          <w:szCs w:val="24"/>
          <w:u w:color="212529"/>
        </w:rPr>
        <w:t>Mexico</w:t>
      </w:r>
      <w:proofErr w:type="spellEnd"/>
      <w:r w:rsidRPr="00FA1AA9">
        <w:rPr>
          <w:rStyle w:val="NingunoA"/>
          <w:i/>
          <w:iCs/>
          <w:color w:val="auto"/>
          <w:sz w:val="24"/>
          <w:szCs w:val="24"/>
          <w:u w:color="212529"/>
        </w:rPr>
        <w:t>", resalta su modernidad</w:t>
      </w:r>
      <w:r w:rsidRPr="00FA1AA9">
        <w:rPr>
          <w:rStyle w:val="NingunoA"/>
          <w:color w:val="auto"/>
          <w:sz w:val="24"/>
          <w:szCs w:val="24"/>
          <w:u w:color="212529"/>
        </w:rPr>
        <w:t xml:space="preserve">", dijo Jorge </w:t>
      </w:r>
      <w:proofErr w:type="spellStart"/>
      <w:r w:rsidRPr="00FA1AA9">
        <w:rPr>
          <w:rStyle w:val="NingunoA"/>
          <w:color w:val="auto"/>
          <w:sz w:val="24"/>
          <w:szCs w:val="24"/>
          <w:u w:color="212529"/>
        </w:rPr>
        <w:t>Margain</w:t>
      </w:r>
      <w:proofErr w:type="spellEnd"/>
      <w:r w:rsidRPr="00FA1AA9">
        <w:rPr>
          <w:rStyle w:val="NingunoA"/>
          <w:color w:val="auto"/>
          <w:sz w:val="24"/>
          <w:szCs w:val="24"/>
          <w:u w:color="212529"/>
        </w:rPr>
        <w:t xml:space="preserve">, </w:t>
      </w:r>
      <w:r>
        <w:rPr>
          <w:rStyle w:val="NingunoA"/>
          <w:color w:val="auto"/>
          <w:sz w:val="24"/>
          <w:szCs w:val="24"/>
          <w:u w:color="212529"/>
        </w:rPr>
        <w:t>d</w:t>
      </w:r>
      <w:r w:rsidRPr="00FA1AA9">
        <w:rPr>
          <w:rStyle w:val="NingunoA"/>
          <w:color w:val="auto"/>
          <w:sz w:val="24"/>
          <w:szCs w:val="24"/>
          <w:u w:color="212529"/>
        </w:rPr>
        <w:t xml:space="preserve">irector </w:t>
      </w:r>
      <w:r>
        <w:rPr>
          <w:rStyle w:val="NingunoA"/>
          <w:color w:val="auto"/>
          <w:sz w:val="24"/>
          <w:szCs w:val="24"/>
          <w:u w:color="212529"/>
        </w:rPr>
        <w:t>g</w:t>
      </w:r>
      <w:r w:rsidRPr="00FA1AA9">
        <w:rPr>
          <w:rStyle w:val="NingunoA"/>
          <w:color w:val="auto"/>
          <w:sz w:val="24"/>
          <w:szCs w:val="24"/>
          <w:u w:color="212529"/>
        </w:rPr>
        <w:t xml:space="preserve">eneral de </w:t>
      </w:r>
      <w:proofErr w:type="spellStart"/>
      <w:r w:rsidRPr="00FA1AA9">
        <w:rPr>
          <w:rStyle w:val="NingunoA"/>
          <w:color w:val="auto"/>
          <w:sz w:val="24"/>
          <w:szCs w:val="24"/>
          <w:u w:color="212529"/>
        </w:rPr>
        <w:t>Ivanhoé</w:t>
      </w:r>
      <w:proofErr w:type="spellEnd"/>
      <w:r w:rsidRPr="00FA1AA9">
        <w:rPr>
          <w:rStyle w:val="NingunoA"/>
          <w:color w:val="auto"/>
          <w:sz w:val="24"/>
          <w:szCs w:val="24"/>
          <w:u w:color="212529"/>
        </w:rPr>
        <w:t xml:space="preserve"> Cambridge México.</w:t>
      </w:r>
    </w:p>
    <w:p w14:paraId="645C9872" w14:textId="4344F5BD" w:rsidR="00AC5B3D" w:rsidRPr="00F93C82" w:rsidRDefault="00ED1EA0" w:rsidP="00F93C82">
      <w:pPr>
        <w:pStyle w:val="CuerpoA"/>
        <w:snapToGrid w:val="0"/>
        <w:spacing w:after="240"/>
        <w:jc w:val="both"/>
        <w:rPr>
          <w:rStyle w:val="NingunoA"/>
          <w:color w:val="auto"/>
          <w:sz w:val="24"/>
          <w:szCs w:val="24"/>
        </w:rPr>
      </w:pPr>
      <w:r w:rsidRPr="00F93C82">
        <w:rPr>
          <w:rStyle w:val="Ninguno"/>
          <w:color w:val="auto"/>
          <w:sz w:val="24"/>
          <w:szCs w:val="24"/>
        </w:rPr>
        <w:t xml:space="preserve">MIRA es una compañía de inversión y desarrollo de bienes raíces que diseña y crea proyectos de usos mixtos de gran escala, entre los que destacan Nuevo Sur, en Monterrey, Puerto Cancún, en Cancún y próximamente </w:t>
      </w:r>
      <w:proofErr w:type="spellStart"/>
      <w:r w:rsidRPr="00F93C82">
        <w:rPr>
          <w:rStyle w:val="Ninguno"/>
          <w:color w:val="auto"/>
          <w:sz w:val="24"/>
          <w:szCs w:val="24"/>
        </w:rPr>
        <w:t>Masaryk</w:t>
      </w:r>
      <w:proofErr w:type="spellEnd"/>
      <w:r w:rsidRPr="00F93C82">
        <w:rPr>
          <w:rStyle w:val="Ninguno"/>
          <w:color w:val="auto"/>
          <w:sz w:val="24"/>
          <w:szCs w:val="24"/>
        </w:rPr>
        <w:t>, en la Ciudad de México. Un elemento esencial en los proyectos de MIRA es la sinergia entre los lugares de esparcimiento y trabajo, con el vivir del día a día.</w:t>
      </w:r>
    </w:p>
    <w:p w14:paraId="1ED27377" w14:textId="77777777" w:rsidR="00534DA9" w:rsidRDefault="00ED1EA0" w:rsidP="00F93C82">
      <w:pPr>
        <w:pStyle w:val="CuerpoA"/>
        <w:snapToGrid w:val="0"/>
        <w:spacing w:after="240"/>
        <w:jc w:val="both"/>
        <w:rPr>
          <w:rStyle w:val="Ninguno"/>
          <w:color w:val="auto"/>
          <w:sz w:val="24"/>
          <w:szCs w:val="24"/>
        </w:rPr>
      </w:pPr>
      <w:r w:rsidRPr="00F93C82">
        <w:rPr>
          <w:rStyle w:val="Ninguno"/>
          <w:color w:val="auto"/>
          <w:sz w:val="24"/>
          <w:szCs w:val="24"/>
        </w:rPr>
        <w:t xml:space="preserve">Fiel a su misión de crear espacios que hagan la vida diaria extraordinaria, MIRA imagina una obra de arte pública sin precedentes para la Plaza Central del desarrollo </w:t>
      </w:r>
      <w:proofErr w:type="spellStart"/>
      <w:r w:rsidRPr="00F93C82">
        <w:rPr>
          <w:rStyle w:val="Ninguno"/>
          <w:color w:val="auto"/>
          <w:sz w:val="24"/>
          <w:szCs w:val="24"/>
          <w:u w:color="212529"/>
          <w:lang w:val="de-DE"/>
        </w:rPr>
        <w:t>Neuch</w:t>
      </w:r>
      <w:r w:rsidRPr="00F93C82">
        <w:rPr>
          <w:rStyle w:val="Ninguno"/>
          <w:color w:val="auto"/>
          <w:sz w:val="24"/>
          <w:szCs w:val="24"/>
          <w:u w:color="212529"/>
        </w:rPr>
        <w:t>âtel</w:t>
      </w:r>
      <w:proofErr w:type="spellEnd"/>
      <w:r w:rsidRPr="00F93C82">
        <w:rPr>
          <w:rStyle w:val="Ninguno"/>
          <w:color w:val="auto"/>
          <w:sz w:val="24"/>
          <w:szCs w:val="24"/>
          <w:u w:color="212529"/>
        </w:rPr>
        <w:t xml:space="preserve"> Cuadrante Polanco</w:t>
      </w:r>
      <w:r w:rsidRPr="00F93C82">
        <w:rPr>
          <w:rStyle w:val="Ninguno"/>
          <w:color w:val="auto"/>
          <w:sz w:val="24"/>
          <w:szCs w:val="24"/>
        </w:rPr>
        <w:t xml:space="preserve">: </w:t>
      </w:r>
      <w:r w:rsidRPr="00F93C82">
        <w:rPr>
          <w:rStyle w:val="Ninguno"/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proofErr w:type="spellStart"/>
      <w:r w:rsidRPr="00534DA9">
        <w:rPr>
          <w:rStyle w:val="Ninguno"/>
          <w:b/>
          <w:bCs/>
          <w:color w:val="auto"/>
          <w:sz w:val="24"/>
          <w:szCs w:val="24"/>
        </w:rPr>
        <w:t>The</w:t>
      </w:r>
      <w:proofErr w:type="spellEnd"/>
      <w:r w:rsidRPr="00534DA9">
        <w:rPr>
          <w:rStyle w:val="Ninguno"/>
          <w:b/>
          <w:bCs/>
          <w:color w:val="auto"/>
          <w:sz w:val="24"/>
          <w:szCs w:val="24"/>
        </w:rPr>
        <w:t xml:space="preserve"> </w:t>
      </w:r>
      <w:proofErr w:type="spellStart"/>
      <w:r w:rsidRPr="00534DA9">
        <w:rPr>
          <w:rStyle w:val="Ninguno"/>
          <w:b/>
          <w:bCs/>
          <w:color w:val="auto"/>
          <w:sz w:val="24"/>
          <w:szCs w:val="24"/>
        </w:rPr>
        <w:t>Eye</w:t>
      </w:r>
      <w:proofErr w:type="spellEnd"/>
      <w:r w:rsidRPr="00534DA9">
        <w:rPr>
          <w:rStyle w:val="Ninguno"/>
          <w:b/>
          <w:bCs/>
          <w:color w:val="auto"/>
          <w:sz w:val="24"/>
          <w:szCs w:val="24"/>
        </w:rPr>
        <w:t xml:space="preserve"> of </w:t>
      </w:r>
      <w:proofErr w:type="spellStart"/>
      <w:r w:rsidRPr="00534DA9">
        <w:rPr>
          <w:rStyle w:val="Ninguno"/>
          <w:b/>
          <w:bCs/>
          <w:color w:val="auto"/>
          <w:sz w:val="24"/>
          <w:szCs w:val="24"/>
        </w:rPr>
        <w:t>Mexico</w:t>
      </w:r>
      <w:proofErr w:type="spellEnd"/>
      <w:r w:rsidRPr="00F93C82">
        <w:rPr>
          <w:rStyle w:val="Ninguno"/>
          <w:color w:val="auto"/>
          <w:sz w:val="24"/>
          <w:szCs w:val="24"/>
        </w:rPr>
        <w:t>” (El ojo de M</w:t>
      </w:r>
      <w:r w:rsidRPr="00F93C82">
        <w:rPr>
          <w:rStyle w:val="Ninguno"/>
          <w:color w:val="auto"/>
          <w:sz w:val="24"/>
          <w:szCs w:val="24"/>
          <w:lang w:val="fr-FR"/>
        </w:rPr>
        <w:t>é</w:t>
      </w:r>
      <w:r w:rsidRPr="00F93C82">
        <w:rPr>
          <w:rStyle w:val="Ninguno"/>
          <w:color w:val="auto"/>
          <w:sz w:val="24"/>
          <w:szCs w:val="24"/>
        </w:rPr>
        <w:t xml:space="preserve">xico), </w:t>
      </w:r>
      <w:r w:rsidR="00534DA9">
        <w:rPr>
          <w:rStyle w:val="Ninguno"/>
          <w:color w:val="auto"/>
          <w:sz w:val="24"/>
          <w:szCs w:val="24"/>
        </w:rPr>
        <w:t xml:space="preserve">pieza escultórica </w:t>
      </w:r>
      <w:r w:rsidRPr="00F93C82">
        <w:rPr>
          <w:rStyle w:val="Ninguno"/>
          <w:color w:val="auto"/>
          <w:sz w:val="24"/>
          <w:szCs w:val="24"/>
        </w:rPr>
        <w:t xml:space="preserve">creada por </w:t>
      </w:r>
      <w:proofErr w:type="spellStart"/>
      <w:r w:rsidRPr="00F93C82">
        <w:rPr>
          <w:rStyle w:val="Ninguno"/>
          <w:color w:val="auto"/>
          <w:sz w:val="24"/>
          <w:szCs w:val="24"/>
        </w:rPr>
        <w:t>Ouchhh</w:t>
      </w:r>
      <w:proofErr w:type="spellEnd"/>
      <w:r w:rsidRPr="00F93C82">
        <w:rPr>
          <w:rStyle w:val="Ninguno"/>
          <w:color w:val="auto"/>
          <w:sz w:val="24"/>
          <w:szCs w:val="24"/>
        </w:rPr>
        <w:t xml:space="preserve"> Studio, un artista aclamado de Turquía. </w:t>
      </w:r>
    </w:p>
    <w:p w14:paraId="4F514945" w14:textId="054763F5" w:rsidR="00AC5B3D" w:rsidRPr="00F93C82" w:rsidRDefault="00ED1EA0" w:rsidP="00F93C82">
      <w:pPr>
        <w:pStyle w:val="CuerpoA"/>
        <w:snapToGrid w:val="0"/>
        <w:spacing w:after="240"/>
        <w:jc w:val="both"/>
        <w:rPr>
          <w:rStyle w:val="Ninguno"/>
          <w:color w:val="auto"/>
          <w:sz w:val="24"/>
          <w:szCs w:val="24"/>
        </w:rPr>
      </w:pPr>
      <w:r w:rsidRPr="00F93C82">
        <w:rPr>
          <w:rStyle w:val="Ninguno"/>
          <w:color w:val="auto"/>
          <w:sz w:val="24"/>
          <w:szCs w:val="24"/>
        </w:rPr>
        <w:t xml:space="preserve">Para llevar a cabo este proyecto, MIRA se ha aliado con </w:t>
      </w:r>
      <w:proofErr w:type="spellStart"/>
      <w:r w:rsidRPr="00F93C82">
        <w:rPr>
          <w:rStyle w:val="Ninguno"/>
          <w:color w:val="auto"/>
          <w:sz w:val="24"/>
          <w:szCs w:val="24"/>
        </w:rPr>
        <w:t>MASSIVart</w:t>
      </w:r>
      <w:proofErr w:type="spellEnd"/>
      <w:r w:rsidRPr="00F93C82">
        <w:rPr>
          <w:rStyle w:val="Ninguno"/>
          <w:color w:val="auto"/>
          <w:sz w:val="24"/>
          <w:szCs w:val="24"/>
          <w:u w:color="1A171B"/>
        </w:rPr>
        <w:t>, agencia global de consultoría y producción de arte que busca crear experiencias que generen interacción, impacto y acercamiento entre el proyecto y su público.</w:t>
      </w:r>
    </w:p>
    <w:p w14:paraId="7C74BF91" w14:textId="15790A91" w:rsidR="00AC5B3D" w:rsidRPr="00F93C82" w:rsidRDefault="00ED1EA0" w:rsidP="00F93C82">
      <w:pPr>
        <w:pStyle w:val="CuerpoA"/>
        <w:snapToGrid w:val="0"/>
        <w:spacing w:before="240" w:after="240"/>
        <w:jc w:val="both"/>
        <w:rPr>
          <w:rStyle w:val="Ninguno"/>
          <w:color w:val="auto"/>
          <w:sz w:val="24"/>
          <w:szCs w:val="24"/>
          <w:u w:color="1A171B"/>
        </w:rPr>
      </w:pPr>
      <w:r w:rsidRPr="00F93C82">
        <w:rPr>
          <w:rStyle w:val="Ninguno"/>
          <w:rFonts w:ascii="Arial Unicode MS" w:hAnsi="Arial Unicode MS"/>
          <w:color w:val="auto"/>
          <w:sz w:val="24"/>
          <w:szCs w:val="24"/>
          <w:u w:color="1A171B"/>
          <w:rtl/>
          <w:lang w:val="ar-SA"/>
        </w:rPr>
        <w:t>“</w:t>
      </w:r>
      <w:proofErr w:type="spellStart"/>
      <w:r w:rsidRPr="00F93C82">
        <w:rPr>
          <w:rStyle w:val="Ninguno"/>
          <w:color w:val="auto"/>
          <w:sz w:val="24"/>
          <w:szCs w:val="24"/>
          <w:u w:color="1A171B"/>
        </w:rPr>
        <w:t>The</w:t>
      </w:r>
      <w:proofErr w:type="spellEnd"/>
      <w:r w:rsidRPr="00F93C82">
        <w:rPr>
          <w:rStyle w:val="Ninguno"/>
          <w:color w:val="auto"/>
          <w:sz w:val="24"/>
          <w:szCs w:val="24"/>
          <w:u w:color="1A171B"/>
        </w:rPr>
        <w:t xml:space="preserve"> </w:t>
      </w:r>
      <w:proofErr w:type="spellStart"/>
      <w:r w:rsidRPr="00F93C82">
        <w:rPr>
          <w:rStyle w:val="Ninguno"/>
          <w:color w:val="auto"/>
          <w:sz w:val="24"/>
          <w:szCs w:val="24"/>
          <w:u w:color="1A171B"/>
        </w:rPr>
        <w:t>Eye</w:t>
      </w:r>
      <w:proofErr w:type="spellEnd"/>
      <w:r w:rsidRPr="00F93C82">
        <w:rPr>
          <w:rStyle w:val="Ninguno"/>
          <w:color w:val="auto"/>
          <w:sz w:val="24"/>
          <w:szCs w:val="24"/>
          <w:u w:color="1A171B"/>
        </w:rPr>
        <w:t xml:space="preserve"> of </w:t>
      </w:r>
      <w:proofErr w:type="spellStart"/>
      <w:proofErr w:type="gramStart"/>
      <w:r w:rsidR="00DC52C0" w:rsidRPr="00F93C82">
        <w:rPr>
          <w:rStyle w:val="Ninguno"/>
          <w:color w:val="auto"/>
          <w:sz w:val="24"/>
          <w:szCs w:val="24"/>
          <w:u w:color="1A171B"/>
        </w:rPr>
        <w:t>Mexico</w:t>
      </w:r>
      <w:proofErr w:type="spellEnd"/>
      <w:r w:rsidR="00DC52C0" w:rsidRPr="00F93C82">
        <w:rPr>
          <w:rStyle w:val="Ninguno"/>
          <w:color w:val="auto"/>
          <w:sz w:val="24"/>
          <w:szCs w:val="24"/>
          <w:u w:color="1A171B"/>
        </w:rPr>
        <w:t>”,</w:t>
      </w:r>
      <w:proofErr w:type="gramEnd"/>
      <w:r w:rsidRPr="00F93C82">
        <w:rPr>
          <w:rStyle w:val="Ninguno"/>
          <w:color w:val="auto"/>
          <w:sz w:val="24"/>
          <w:szCs w:val="24"/>
          <w:u w:color="1A171B"/>
        </w:rPr>
        <w:t xml:space="preserve"> comisionada por </w:t>
      </w:r>
      <w:proofErr w:type="spellStart"/>
      <w:r w:rsidRPr="00F93C82">
        <w:rPr>
          <w:rStyle w:val="Ninguno"/>
          <w:color w:val="auto"/>
          <w:sz w:val="24"/>
          <w:szCs w:val="24"/>
          <w:u w:color="1A171B"/>
        </w:rPr>
        <w:t>MASSIVart</w:t>
      </w:r>
      <w:proofErr w:type="spellEnd"/>
      <w:r w:rsidRPr="00F93C82">
        <w:rPr>
          <w:rStyle w:val="Ninguno"/>
          <w:color w:val="auto"/>
          <w:sz w:val="24"/>
          <w:szCs w:val="24"/>
          <w:u w:color="1A171B"/>
        </w:rPr>
        <w:t xml:space="preserve">, </w:t>
      </w:r>
      <w:r w:rsidRPr="00F93C82">
        <w:rPr>
          <w:rStyle w:val="Ninguno"/>
          <w:color w:val="auto"/>
          <w:sz w:val="24"/>
          <w:szCs w:val="24"/>
          <w:u w:color="0A0A0A"/>
        </w:rPr>
        <w:t xml:space="preserve">será la primera pieza de arte de Inteligencia artificial en </w:t>
      </w:r>
      <w:proofErr w:type="spellStart"/>
      <w:r w:rsidRPr="00F93C82">
        <w:rPr>
          <w:rStyle w:val="Ninguno"/>
          <w:color w:val="auto"/>
          <w:sz w:val="24"/>
          <w:szCs w:val="24"/>
          <w:u w:color="0A0A0A"/>
        </w:rPr>
        <w:t>Latinoam</w:t>
      </w:r>
      <w:proofErr w:type="spellEnd"/>
      <w:r w:rsidRPr="00F93C82">
        <w:rPr>
          <w:rStyle w:val="Ninguno"/>
          <w:color w:val="auto"/>
          <w:sz w:val="24"/>
          <w:szCs w:val="24"/>
          <w:u w:color="0A0A0A"/>
          <w:lang w:val="fr-FR"/>
        </w:rPr>
        <w:t>é</w:t>
      </w:r>
      <w:r w:rsidRPr="00F93C82">
        <w:rPr>
          <w:rStyle w:val="Ninguno"/>
          <w:color w:val="auto"/>
          <w:sz w:val="24"/>
          <w:szCs w:val="24"/>
          <w:u w:color="0A0A0A"/>
        </w:rPr>
        <w:t xml:space="preserve">rica. </w:t>
      </w:r>
      <w:r w:rsidRPr="00F93C82">
        <w:rPr>
          <w:rStyle w:val="Ninguno"/>
          <w:color w:val="auto"/>
          <w:sz w:val="24"/>
          <w:szCs w:val="24"/>
          <w:u w:color="1A171B"/>
        </w:rPr>
        <w:t>Creada a partir de datos medioambientales y urbanos de la Ciudad de México, esta obra monumental retrata el vibrante presente de la ciudad y su fuerte visión del futuro. Los datos leídos por algoritmos de inteligencia artificial fueron transformados en alucinantes videos, ampliando los límites de la escultura a la luz de la ciencia y la tecnología.</w:t>
      </w:r>
    </w:p>
    <w:p w14:paraId="25E62646" w14:textId="77777777" w:rsidR="00AC5B3D" w:rsidRPr="00F93C82" w:rsidRDefault="00ED1EA0" w:rsidP="00F93C82">
      <w:pPr>
        <w:pStyle w:val="CuerpoA"/>
        <w:snapToGrid w:val="0"/>
        <w:spacing w:after="240"/>
        <w:jc w:val="both"/>
        <w:rPr>
          <w:rStyle w:val="Ninguno"/>
          <w:color w:val="auto"/>
          <w:sz w:val="24"/>
          <w:szCs w:val="24"/>
          <w:u w:color="1A171B"/>
        </w:rPr>
      </w:pPr>
      <w:r w:rsidRPr="00F93C82">
        <w:rPr>
          <w:rStyle w:val="Ninguno"/>
          <w:color w:val="auto"/>
          <w:sz w:val="24"/>
          <w:szCs w:val="24"/>
          <w:u w:color="1A171B"/>
        </w:rPr>
        <w:t>Sin duda Neuchâtel Cuadrante Polanco se convertirá, no solo en el ícono de Nuevo Polanco, sino en un referente de cómo el aporte de espacio públicos y el arte son un transformador en la forma de vivir la ciudad.</w:t>
      </w:r>
      <w:bookmarkEnd w:id="0"/>
    </w:p>
    <w:p w14:paraId="68A0DAA3" w14:textId="77777777" w:rsidR="003F4AF1" w:rsidRDefault="003F4AF1" w:rsidP="00FA1AA9">
      <w:pPr>
        <w:pStyle w:val="CuerpoA"/>
        <w:snapToGrid w:val="0"/>
        <w:spacing w:after="120"/>
        <w:jc w:val="center"/>
        <w:rPr>
          <w:rStyle w:val="NingunoA"/>
          <w:b/>
          <w:bCs/>
          <w:sz w:val="24"/>
          <w:szCs w:val="24"/>
        </w:rPr>
      </w:pPr>
    </w:p>
    <w:p w14:paraId="09570401" w14:textId="0BB63877" w:rsidR="00AC5B3D" w:rsidRPr="003F4AF1" w:rsidRDefault="00FA1AA9" w:rsidP="00FA1AA9">
      <w:pPr>
        <w:pStyle w:val="CuerpoA"/>
        <w:snapToGrid w:val="0"/>
        <w:spacing w:after="120"/>
        <w:jc w:val="center"/>
        <w:rPr>
          <w:rStyle w:val="NingunoA"/>
          <w:b/>
          <w:bCs/>
          <w:sz w:val="24"/>
          <w:szCs w:val="24"/>
        </w:rPr>
      </w:pPr>
      <w:r w:rsidRPr="003F4AF1">
        <w:rPr>
          <w:rStyle w:val="NingunoA"/>
          <w:b/>
          <w:bCs/>
          <w:sz w:val="24"/>
          <w:szCs w:val="24"/>
        </w:rPr>
        <w:t># # #</w:t>
      </w:r>
    </w:p>
    <w:p w14:paraId="5F0347EA" w14:textId="75E66E54" w:rsidR="003F4AF1" w:rsidRDefault="003F4AF1" w:rsidP="00FA1AA9">
      <w:pPr>
        <w:pStyle w:val="CuerpoA"/>
        <w:snapToGrid w:val="0"/>
        <w:spacing w:after="120"/>
        <w:jc w:val="both"/>
        <w:rPr>
          <w:rStyle w:val="NingunoA"/>
          <w:b/>
          <w:bCs/>
          <w:sz w:val="18"/>
          <w:szCs w:val="18"/>
        </w:rPr>
      </w:pPr>
      <w:r>
        <w:rPr>
          <w:rStyle w:val="NingunoA"/>
          <w:b/>
          <w:bCs/>
          <w:sz w:val="18"/>
          <w:szCs w:val="18"/>
        </w:rPr>
        <w:t>Contacto con Medios:</w:t>
      </w:r>
    </w:p>
    <w:p w14:paraId="24237C76" w14:textId="25DF7CA4" w:rsidR="003F4AF1" w:rsidRPr="003F4AF1" w:rsidRDefault="003F4AF1" w:rsidP="003F4AF1">
      <w:pPr>
        <w:pStyle w:val="CuerpoA"/>
        <w:snapToGrid w:val="0"/>
        <w:spacing w:line="240" w:lineRule="auto"/>
        <w:jc w:val="both"/>
        <w:rPr>
          <w:rStyle w:val="NingunoA"/>
          <w:sz w:val="18"/>
          <w:szCs w:val="18"/>
        </w:rPr>
      </w:pPr>
      <w:r w:rsidRPr="003F4AF1">
        <w:rPr>
          <w:rStyle w:val="NingunoA"/>
          <w:sz w:val="18"/>
          <w:szCs w:val="18"/>
        </w:rPr>
        <w:t>Miguel Ángel Robles</w:t>
      </w:r>
    </w:p>
    <w:p w14:paraId="09BD5561" w14:textId="37D9A3FD" w:rsidR="003F4AF1" w:rsidRPr="003F4AF1" w:rsidRDefault="003F4AF1" w:rsidP="003F4AF1">
      <w:pPr>
        <w:pStyle w:val="CuerpoA"/>
        <w:snapToGrid w:val="0"/>
        <w:spacing w:line="240" w:lineRule="auto"/>
        <w:jc w:val="both"/>
        <w:rPr>
          <w:rStyle w:val="NingunoA"/>
          <w:sz w:val="18"/>
          <w:szCs w:val="18"/>
        </w:rPr>
      </w:pPr>
      <w:r w:rsidRPr="003F4AF1">
        <w:rPr>
          <w:rStyle w:val="NingunoA"/>
          <w:sz w:val="18"/>
          <w:szCs w:val="18"/>
        </w:rPr>
        <w:t>Alchemia</w:t>
      </w:r>
    </w:p>
    <w:p w14:paraId="3374F295" w14:textId="2797CCC0" w:rsidR="003F4AF1" w:rsidRPr="003F4AF1" w:rsidRDefault="003F4AF1" w:rsidP="003F4AF1">
      <w:pPr>
        <w:pStyle w:val="CuerpoA"/>
        <w:snapToGrid w:val="0"/>
        <w:spacing w:line="240" w:lineRule="auto"/>
        <w:jc w:val="both"/>
        <w:rPr>
          <w:rStyle w:val="NingunoA"/>
          <w:sz w:val="18"/>
          <w:szCs w:val="18"/>
        </w:rPr>
      </w:pPr>
      <w:r w:rsidRPr="003F4AF1">
        <w:rPr>
          <w:rStyle w:val="NingunoA"/>
          <w:sz w:val="18"/>
          <w:szCs w:val="18"/>
        </w:rPr>
        <w:t>mrobles@alchemia.com.mx</w:t>
      </w:r>
    </w:p>
    <w:p w14:paraId="3BD6D83D" w14:textId="4002482F" w:rsidR="003F4AF1" w:rsidRDefault="003F4AF1" w:rsidP="00FA1AA9">
      <w:pPr>
        <w:pStyle w:val="CuerpoA"/>
        <w:snapToGrid w:val="0"/>
        <w:spacing w:after="120"/>
        <w:jc w:val="both"/>
        <w:rPr>
          <w:rStyle w:val="NingunoA"/>
          <w:b/>
          <w:bCs/>
          <w:sz w:val="18"/>
          <w:szCs w:val="18"/>
        </w:rPr>
      </w:pPr>
    </w:p>
    <w:p w14:paraId="32980B0B" w14:textId="72B15524" w:rsidR="003F4AF1" w:rsidRDefault="003F4AF1" w:rsidP="00FA1AA9">
      <w:pPr>
        <w:pStyle w:val="CuerpoA"/>
        <w:snapToGrid w:val="0"/>
        <w:spacing w:after="120"/>
        <w:jc w:val="both"/>
        <w:rPr>
          <w:rStyle w:val="NingunoA"/>
          <w:b/>
          <w:bCs/>
          <w:sz w:val="18"/>
          <w:szCs w:val="18"/>
        </w:rPr>
      </w:pPr>
    </w:p>
    <w:p w14:paraId="181C2B4F" w14:textId="77777777" w:rsidR="003F4AF1" w:rsidRDefault="003F4AF1" w:rsidP="00FA1AA9">
      <w:pPr>
        <w:pStyle w:val="CuerpoA"/>
        <w:snapToGrid w:val="0"/>
        <w:spacing w:after="120"/>
        <w:jc w:val="both"/>
        <w:rPr>
          <w:rStyle w:val="NingunoA"/>
          <w:b/>
          <w:bCs/>
          <w:sz w:val="18"/>
          <w:szCs w:val="18"/>
        </w:rPr>
      </w:pPr>
    </w:p>
    <w:p w14:paraId="22D26BE5" w14:textId="283CB41F" w:rsidR="00FA1AA9" w:rsidRPr="003F4AF1" w:rsidRDefault="00FA1AA9" w:rsidP="00FA1AA9">
      <w:pPr>
        <w:pStyle w:val="CuerpoA"/>
        <w:snapToGrid w:val="0"/>
        <w:spacing w:after="120"/>
        <w:jc w:val="both"/>
        <w:rPr>
          <w:b/>
          <w:bCs/>
          <w:sz w:val="18"/>
          <w:szCs w:val="18"/>
          <w:lang w:val="es-MX"/>
        </w:rPr>
      </w:pPr>
      <w:r w:rsidRPr="003F4AF1">
        <w:rPr>
          <w:rStyle w:val="NingunoA"/>
          <w:b/>
          <w:bCs/>
          <w:sz w:val="18"/>
          <w:szCs w:val="18"/>
        </w:rPr>
        <w:t>Acerca d</w:t>
      </w:r>
      <w:r w:rsidR="003F4AF1" w:rsidRPr="003F4AF1">
        <w:rPr>
          <w:rStyle w:val="NingunoA"/>
          <w:b/>
          <w:bCs/>
          <w:sz w:val="18"/>
          <w:szCs w:val="18"/>
        </w:rPr>
        <w:t xml:space="preserve">e </w:t>
      </w:r>
      <w:r w:rsidRPr="003F4AF1">
        <w:rPr>
          <w:b/>
          <w:bCs/>
          <w:sz w:val="18"/>
          <w:szCs w:val="18"/>
          <w:lang w:val="es-MX"/>
        </w:rPr>
        <w:t xml:space="preserve">Ivanhoé Cambridge </w:t>
      </w:r>
    </w:p>
    <w:p w14:paraId="254C297E" w14:textId="77777777" w:rsidR="003F4AF1" w:rsidRPr="003F4AF1" w:rsidRDefault="003F4AF1" w:rsidP="003F4AF1">
      <w:pPr>
        <w:pStyle w:val="CuerpoA"/>
        <w:snapToGrid w:val="0"/>
        <w:spacing w:after="120"/>
        <w:jc w:val="both"/>
        <w:rPr>
          <w:sz w:val="18"/>
          <w:szCs w:val="18"/>
          <w:lang w:val="es-MX"/>
        </w:rPr>
      </w:pPr>
      <w:r w:rsidRPr="003F4AF1">
        <w:rPr>
          <w:sz w:val="18"/>
          <w:szCs w:val="18"/>
          <w:lang w:val="es-MX"/>
        </w:rPr>
        <w:t>Ivanhoé Cambridge desarrolla e invierte en propiedades, proyectos y empresas inmobiliarias de alta calidad que están dando forma al tejido urbano en ciudades dinámicas de todo el mundo. Lo hace de forma responsable, con el objetivo de generar rendimiento a largo plazo. Ivanhoé Cambridge se compromete a crear espacios vitales que fomenten el bienestar de las personas y las comunidades, reduciendo al mismo tiempo su huella medioambiental.</w:t>
      </w:r>
    </w:p>
    <w:p w14:paraId="75E0827D" w14:textId="22943D6A" w:rsidR="003F4AF1" w:rsidRPr="003F4AF1" w:rsidRDefault="003F4AF1" w:rsidP="003F4AF1">
      <w:pPr>
        <w:pStyle w:val="CuerpoA"/>
        <w:snapToGrid w:val="0"/>
        <w:spacing w:after="120"/>
        <w:jc w:val="both"/>
        <w:rPr>
          <w:sz w:val="18"/>
          <w:szCs w:val="18"/>
          <w:lang w:val="es-MX"/>
        </w:rPr>
      </w:pPr>
      <w:r w:rsidRPr="003F4AF1">
        <w:rPr>
          <w:sz w:val="18"/>
          <w:szCs w:val="18"/>
          <w:lang w:val="es-MX"/>
        </w:rPr>
        <w:t xml:space="preserve">Ivanhoé Cambridge invierte a nivel internacional junto a socios estratégicos y grandes fondos inmobiliarios líderes en sus mercados. A través de filiales y asociaciones, la empresa tiene intereses en más de 1.200 edificios, principalmente en los sectores industrial y logístico, de oficinas, residencial y comercial. Ivanhoé Cambridge poseía 69.000 millones de dólares canadienses en activos inmobiliarios a 31 de diciembre de 2021 y es una filial inmobiliaria de Caisse de dépôt et placement du Québec (cdpq.com), un grupo de inversión global. Para más información: </w:t>
      </w:r>
      <w:r>
        <w:rPr>
          <w:sz w:val="18"/>
          <w:szCs w:val="18"/>
          <w:lang w:val="es-MX"/>
        </w:rPr>
        <w:fldChar w:fldCharType="begin"/>
      </w:r>
      <w:r>
        <w:rPr>
          <w:sz w:val="18"/>
          <w:szCs w:val="18"/>
          <w:lang w:val="es-MX"/>
        </w:rPr>
        <w:instrText xml:space="preserve"> HYPERLINK "http://</w:instrText>
      </w:r>
      <w:r w:rsidRPr="003F4AF1">
        <w:rPr>
          <w:sz w:val="18"/>
          <w:szCs w:val="18"/>
          <w:lang w:val="es-MX"/>
        </w:rPr>
        <w:instrText>www.ivanhoecambridge.com</w:instrText>
      </w:r>
      <w:r>
        <w:rPr>
          <w:sz w:val="18"/>
          <w:szCs w:val="18"/>
          <w:lang w:val="es-MX"/>
        </w:rPr>
        <w:instrText xml:space="preserve">" </w:instrText>
      </w:r>
      <w:r>
        <w:rPr>
          <w:sz w:val="18"/>
          <w:szCs w:val="18"/>
          <w:lang w:val="es-MX"/>
        </w:rPr>
        <w:fldChar w:fldCharType="separate"/>
      </w:r>
      <w:r w:rsidRPr="00E14E93">
        <w:rPr>
          <w:rStyle w:val="Hipervnculo"/>
          <w:sz w:val="18"/>
          <w:szCs w:val="18"/>
          <w:lang w:val="es-MX"/>
        </w:rPr>
        <w:t>www.ivanhoecambridge.com</w:t>
      </w:r>
      <w:r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. </w:t>
      </w:r>
    </w:p>
    <w:p w14:paraId="2CC1C1AD" w14:textId="77777777" w:rsidR="003F4AF1" w:rsidRDefault="003F4AF1" w:rsidP="00F93C82">
      <w:pPr>
        <w:pStyle w:val="CuerpoA"/>
        <w:snapToGrid w:val="0"/>
        <w:spacing w:after="120"/>
        <w:jc w:val="both"/>
        <w:rPr>
          <w:b/>
          <w:bCs/>
          <w:sz w:val="18"/>
          <w:szCs w:val="18"/>
          <w:lang w:val="es-MX"/>
        </w:rPr>
      </w:pPr>
    </w:p>
    <w:p w14:paraId="48A683EA" w14:textId="696A440E" w:rsidR="00FA1AA9" w:rsidRPr="003F4AF1" w:rsidRDefault="003F4AF1" w:rsidP="00F93C82">
      <w:pPr>
        <w:pStyle w:val="CuerpoA"/>
        <w:snapToGrid w:val="0"/>
        <w:spacing w:after="120"/>
        <w:jc w:val="both"/>
        <w:rPr>
          <w:b/>
          <w:bCs/>
          <w:sz w:val="18"/>
          <w:szCs w:val="18"/>
          <w:lang w:val="es-MX"/>
        </w:rPr>
      </w:pPr>
      <w:r w:rsidRPr="003F4AF1">
        <w:rPr>
          <w:b/>
          <w:bCs/>
          <w:sz w:val="18"/>
          <w:szCs w:val="18"/>
          <w:lang w:val="es-MX"/>
        </w:rPr>
        <w:t>Acerca de MIRA</w:t>
      </w:r>
    </w:p>
    <w:p w14:paraId="06CBE603" w14:textId="26FBBD27" w:rsidR="003F4AF1" w:rsidRDefault="003F4AF1" w:rsidP="00F93C82">
      <w:pPr>
        <w:pStyle w:val="CuerpoA"/>
        <w:snapToGrid w:val="0"/>
        <w:spacing w:after="120"/>
        <w:jc w:val="both"/>
        <w:rPr>
          <w:rStyle w:val="NingunoA"/>
          <w:sz w:val="18"/>
          <w:szCs w:val="18"/>
        </w:rPr>
      </w:pPr>
      <w:r w:rsidRPr="003F4AF1">
        <w:rPr>
          <w:rStyle w:val="NingunoA"/>
          <w:sz w:val="18"/>
          <w:szCs w:val="18"/>
        </w:rPr>
        <w:t xml:space="preserve">MIRA es una empresa de inversión y desarrollo inmobiliario que diseña y desarrolla espacios para comunidades urbanas. Estos espacios hacen que la vida cotidiana sea extraordinaria, porque entrelazan las áreas públicas y privadas y permiten a quienes los habitan ser una comunidad e interactuar con el resto de la ciudad. Ejemplos tangibles de su éxito son sus diferentes complejos ubicados en Baja California, Monterrey, Querétaro y Quintana Roo. Para más información: </w:t>
      </w:r>
      <w:hyperlink r:id="rId7" w:history="1">
        <w:r w:rsidRPr="00E14E93">
          <w:rPr>
            <w:rStyle w:val="Hipervnculo"/>
            <w:sz w:val="18"/>
            <w:szCs w:val="18"/>
          </w:rPr>
          <w:t>https://mira.mx</w:t>
        </w:r>
      </w:hyperlink>
      <w:r>
        <w:rPr>
          <w:rStyle w:val="NingunoA"/>
          <w:sz w:val="18"/>
          <w:szCs w:val="18"/>
        </w:rPr>
        <w:t>.</w:t>
      </w:r>
    </w:p>
    <w:p w14:paraId="662240EC" w14:textId="77777777" w:rsidR="003F4AF1" w:rsidRDefault="003F4AF1" w:rsidP="00F93C82">
      <w:pPr>
        <w:pStyle w:val="CuerpoA"/>
        <w:snapToGrid w:val="0"/>
        <w:spacing w:after="120"/>
        <w:jc w:val="both"/>
        <w:rPr>
          <w:rStyle w:val="NingunoA"/>
          <w:b/>
          <w:bCs/>
          <w:sz w:val="18"/>
          <w:szCs w:val="18"/>
        </w:rPr>
      </w:pPr>
    </w:p>
    <w:p w14:paraId="74EFA233" w14:textId="202FD59A" w:rsidR="003F4AF1" w:rsidRPr="003F4AF1" w:rsidRDefault="003F4AF1" w:rsidP="00F93C82">
      <w:pPr>
        <w:pStyle w:val="CuerpoA"/>
        <w:snapToGrid w:val="0"/>
        <w:spacing w:after="120"/>
        <w:jc w:val="both"/>
        <w:rPr>
          <w:rStyle w:val="NingunoA"/>
          <w:b/>
          <w:bCs/>
          <w:sz w:val="18"/>
          <w:szCs w:val="18"/>
        </w:rPr>
      </w:pPr>
      <w:r w:rsidRPr="003F4AF1">
        <w:rPr>
          <w:rStyle w:val="NingunoA"/>
          <w:b/>
          <w:bCs/>
          <w:sz w:val="18"/>
          <w:szCs w:val="18"/>
        </w:rPr>
        <w:t xml:space="preserve">Acerca de </w:t>
      </w:r>
      <w:proofErr w:type="spellStart"/>
      <w:r w:rsidRPr="003F4AF1">
        <w:rPr>
          <w:rStyle w:val="NingunoA"/>
          <w:b/>
          <w:bCs/>
          <w:sz w:val="18"/>
          <w:szCs w:val="18"/>
        </w:rPr>
        <w:t>MASSIVart</w:t>
      </w:r>
      <w:proofErr w:type="spellEnd"/>
    </w:p>
    <w:p w14:paraId="44797768" w14:textId="36E8A6B6" w:rsidR="00AC5B3D" w:rsidRPr="003F4AF1" w:rsidRDefault="003F4AF1" w:rsidP="00F93C82">
      <w:pPr>
        <w:pStyle w:val="CuerpoA"/>
        <w:snapToGrid w:val="0"/>
        <w:spacing w:after="120"/>
        <w:jc w:val="both"/>
        <w:rPr>
          <w:rStyle w:val="Ninguno"/>
          <w:sz w:val="18"/>
          <w:szCs w:val="18"/>
        </w:rPr>
      </w:pPr>
      <w:proofErr w:type="spellStart"/>
      <w:r w:rsidRPr="003F4AF1">
        <w:rPr>
          <w:rStyle w:val="NingunoA"/>
          <w:sz w:val="18"/>
          <w:szCs w:val="18"/>
        </w:rPr>
        <w:t>MASSIVart</w:t>
      </w:r>
      <w:proofErr w:type="spellEnd"/>
      <w:r w:rsidRPr="003F4AF1">
        <w:rPr>
          <w:rStyle w:val="NingunoA"/>
          <w:sz w:val="18"/>
          <w:szCs w:val="18"/>
        </w:rPr>
        <w:t xml:space="preserve"> es una agencia global de consultoría creativa y de creación de espacios que crea destinos inspiradores y piezas de arte público. Somos creadores de espacios culturales, guardianes de lugares, comisarios, diseñadores, estrategas y productores para el ámbito público y privado. A través de nuestra visión creativa estratégica, vemos la cultura y la creación de espacios como la piedra angular que permite la transformación de comunidades y empresas vibrantes. Desde la planificación general de alto nivel hasta el comisariado, la fabricación y la instalación, creemos que el arte y la cultura tienen la capacidad de crear valor dando forma, enriqueciendo y contribuyendo a la identidad de los lugares. Para más información: </w:t>
      </w:r>
      <w:hyperlink r:id="rId8" w:history="1">
        <w:r w:rsidRPr="00E14E93">
          <w:rPr>
            <w:rStyle w:val="Hipervnculo"/>
            <w:sz w:val="18"/>
            <w:szCs w:val="18"/>
          </w:rPr>
          <w:t>www.massivart.com</w:t>
        </w:r>
      </w:hyperlink>
      <w:r>
        <w:rPr>
          <w:rStyle w:val="NingunoA"/>
          <w:sz w:val="18"/>
          <w:szCs w:val="18"/>
        </w:rPr>
        <w:t>.</w:t>
      </w:r>
    </w:p>
    <w:p w14:paraId="02E69D36" w14:textId="77777777" w:rsidR="00AC5B3D" w:rsidRPr="00DC52C0" w:rsidRDefault="00AC5B3D" w:rsidP="00F93C82">
      <w:pPr>
        <w:pStyle w:val="CuerpoA"/>
        <w:snapToGrid w:val="0"/>
        <w:spacing w:after="120"/>
        <w:jc w:val="both"/>
        <w:rPr>
          <w:lang w:val="en-US"/>
        </w:rPr>
      </w:pPr>
    </w:p>
    <w:sectPr w:rsidR="00AC5B3D" w:rsidRPr="00DC52C0" w:rsidSect="00F340C9">
      <w:headerReference w:type="default" r:id="rId9"/>
      <w:pgSz w:w="11900" w:h="16840"/>
      <w:pgMar w:top="23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F2FE" w14:textId="77777777" w:rsidR="00FE2DE7" w:rsidRDefault="00FE2DE7">
      <w:r>
        <w:separator/>
      </w:r>
    </w:p>
  </w:endnote>
  <w:endnote w:type="continuationSeparator" w:id="0">
    <w:p w14:paraId="69938B6F" w14:textId="77777777" w:rsidR="00FE2DE7" w:rsidRDefault="00FE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695B" w14:textId="77777777" w:rsidR="00FE2DE7" w:rsidRDefault="00FE2DE7">
      <w:r>
        <w:separator/>
      </w:r>
    </w:p>
  </w:footnote>
  <w:footnote w:type="continuationSeparator" w:id="0">
    <w:p w14:paraId="06A8B064" w14:textId="77777777" w:rsidR="00FE2DE7" w:rsidRDefault="00FE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A83C" w14:textId="4391E5C7" w:rsidR="00AC5B3D" w:rsidRDefault="007F06BD" w:rsidP="00F340C9">
    <w:pPr>
      <w:pStyle w:val="Encabezadoypie"/>
      <w:jc w:val="cen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3A0F8D7A" wp14:editId="3444CDAE">
          <wp:simplePos x="0" y="0"/>
          <wp:positionH relativeFrom="column">
            <wp:posOffset>-425003</wp:posOffset>
          </wp:positionH>
          <wp:positionV relativeFrom="paragraph">
            <wp:posOffset>0</wp:posOffset>
          </wp:positionV>
          <wp:extent cx="1918335" cy="822960"/>
          <wp:effectExtent l="0" t="0" r="0" b="0"/>
          <wp:wrapThrough wrapText="bothSides">
            <wp:wrapPolygon edited="0">
              <wp:start x="1430" y="2667"/>
              <wp:lineTo x="572" y="4667"/>
              <wp:lineTo x="286" y="6333"/>
              <wp:lineTo x="286" y="8667"/>
              <wp:lineTo x="1001" y="14000"/>
              <wp:lineTo x="1001" y="16667"/>
              <wp:lineTo x="1573" y="19333"/>
              <wp:lineTo x="2145" y="20000"/>
              <wp:lineTo x="3432" y="20000"/>
              <wp:lineTo x="7293" y="19333"/>
              <wp:lineTo x="20735" y="15333"/>
              <wp:lineTo x="20449" y="8667"/>
              <wp:lineTo x="3575" y="2667"/>
              <wp:lineTo x="1430" y="2667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55" b="41391"/>
                  <a:stretch/>
                </pic:blipFill>
                <pic:spPr bwMode="auto">
                  <a:xfrm>
                    <a:off x="0" y="0"/>
                    <a:ext cx="1918335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53F7D9DD" wp14:editId="4E934AB3">
          <wp:simplePos x="0" y="0"/>
          <wp:positionH relativeFrom="column">
            <wp:posOffset>2182969</wp:posOffset>
          </wp:positionH>
          <wp:positionV relativeFrom="paragraph">
            <wp:posOffset>276896</wp:posOffset>
          </wp:positionV>
          <wp:extent cx="1423035" cy="284480"/>
          <wp:effectExtent l="0" t="0" r="0" b="0"/>
          <wp:wrapThrough wrapText="bothSides">
            <wp:wrapPolygon edited="0">
              <wp:start x="1157" y="0"/>
              <wp:lineTo x="193" y="4821"/>
              <wp:lineTo x="0" y="7714"/>
              <wp:lineTo x="0" y="15429"/>
              <wp:lineTo x="964" y="20250"/>
              <wp:lineTo x="1157" y="20250"/>
              <wp:lineTo x="21398" y="20250"/>
              <wp:lineTo x="21398" y="14464"/>
              <wp:lineTo x="20048" y="0"/>
              <wp:lineTo x="1157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0288" behindDoc="0" locked="0" layoutInCell="1" allowOverlap="1" wp14:anchorId="4F28E79F" wp14:editId="03A5A19A">
          <wp:simplePos x="0" y="0"/>
          <wp:positionH relativeFrom="column">
            <wp:posOffset>4378817</wp:posOffset>
          </wp:positionH>
          <wp:positionV relativeFrom="paragraph">
            <wp:posOffset>-32197</wp:posOffset>
          </wp:positionV>
          <wp:extent cx="1588135" cy="893445"/>
          <wp:effectExtent l="0" t="0" r="0" b="0"/>
          <wp:wrapThrough wrapText="bothSides">
            <wp:wrapPolygon edited="0">
              <wp:start x="2418" y="4606"/>
              <wp:lineTo x="1555" y="5834"/>
              <wp:lineTo x="173" y="8904"/>
              <wp:lineTo x="173" y="11360"/>
              <wp:lineTo x="1036" y="15045"/>
              <wp:lineTo x="2418" y="16580"/>
              <wp:lineTo x="4664" y="16580"/>
              <wp:lineTo x="20210" y="15966"/>
              <wp:lineTo x="21419" y="15045"/>
              <wp:lineTo x="20900" y="11053"/>
              <wp:lineTo x="17964" y="10132"/>
              <wp:lineTo x="17791" y="6141"/>
              <wp:lineTo x="4491" y="4606"/>
              <wp:lineTo x="2418" y="4606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13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C259B"/>
    <w:multiLevelType w:val="hybridMultilevel"/>
    <w:tmpl w:val="9DD438C2"/>
    <w:numStyleLink w:val="Estiloimportado1"/>
  </w:abstractNum>
  <w:abstractNum w:abstractNumId="1" w15:restartNumberingAfterBreak="0">
    <w:nsid w:val="46586051"/>
    <w:multiLevelType w:val="hybridMultilevel"/>
    <w:tmpl w:val="9DD438C2"/>
    <w:styleLink w:val="Estiloimportado1"/>
    <w:lvl w:ilvl="0" w:tplc="E0C231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0F82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CCE4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F877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2C98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96B3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4ECE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1686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1815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3D"/>
    <w:rsid w:val="00035BD7"/>
    <w:rsid w:val="000C3F95"/>
    <w:rsid w:val="00274183"/>
    <w:rsid w:val="003F4AF1"/>
    <w:rsid w:val="00534DA9"/>
    <w:rsid w:val="007F06BD"/>
    <w:rsid w:val="00A60129"/>
    <w:rsid w:val="00AC5B3D"/>
    <w:rsid w:val="00C065B1"/>
    <w:rsid w:val="00C31DD1"/>
    <w:rsid w:val="00DC52C0"/>
    <w:rsid w:val="00ED1EA0"/>
    <w:rsid w:val="00F340C9"/>
    <w:rsid w:val="00F93C82"/>
    <w:rsid w:val="00FA1AA9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45181"/>
  <w15:docId w15:val="{B0568FEA-F16A-584B-B37E-935133FC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character" w:customStyle="1" w:styleId="NingunoA">
    <w:name w:val="Ninguno A"/>
    <w:basedOn w:val="Ninguno"/>
    <w:rPr>
      <w:lang w:val="es-ES_tradnl"/>
    </w:rPr>
  </w:style>
  <w:style w:type="paragraph" w:styleId="Prrafodelista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Revisin">
    <w:name w:val="Revision"/>
    <w:hidden/>
    <w:uiPriority w:val="99"/>
    <w:semiHidden/>
    <w:rsid w:val="00DC52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340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40C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340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0C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A1AA9"/>
  </w:style>
  <w:style w:type="character" w:styleId="Mencinsinresolver">
    <w:name w:val="Unresolved Mention"/>
    <w:basedOn w:val="Fuentedeprrafopredeter"/>
    <w:uiPriority w:val="99"/>
    <w:semiHidden/>
    <w:unhideWhenUsed/>
    <w:rsid w:val="003F4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ivar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ra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1051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2022-03-14T21:58:00Z</dcterms:created>
  <dcterms:modified xsi:type="dcterms:W3CDTF">2022-03-15T00:18:00Z</dcterms:modified>
</cp:coreProperties>
</file>